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0D428" w14:textId="77777777" w:rsidR="00DC5F38" w:rsidRPr="0094146D" w:rsidRDefault="00000000" w:rsidP="0094146D">
      <w:pPr>
        <w:pStyle w:val="Title"/>
        <w:bidi/>
        <w:spacing w:before="0" w:after="0" w:line="360" w:lineRule="auto"/>
        <w:rPr>
          <w:rFonts w:cstheme="majorHAnsi"/>
          <w:color w:val="0D0D0D" w:themeColor="text1" w:themeTint="F2"/>
          <w:sz w:val="26"/>
          <w:szCs w:val="26"/>
        </w:rPr>
      </w:pPr>
      <w:r w:rsidRPr="0094146D">
        <w:rPr>
          <w:rFonts w:cstheme="majorHAnsi"/>
          <w:color w:val="0D0D0D" w:themeColor="text1" w:themeTint="F2"/>
          <w:sz w:val="26"/>
          <w:szCs w:val="26"/>
        </w:rPr>
        <w:t>انتقل إلى التدفق - أداة التحكم في التدفق</w:t>
      </w:r>
    </w:p>
    <w:p w14:paraId="2A87DD1F" w14:textId="2EB77A80" w:rsidR="00DC5F38" w:rsidRPr="0094146D" w:rsidRDefault="00000000" w:rsidP="0094146D">
      <w:pPr>
        <w:pStyle w:val="FirstParagraph"/>
        <w:bidi/>
        <w:spacing w:before="0" w:after="0" w:line="360" w:lineRule="auto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أداة </w:t>
      </w:r>
      <w:r w:rsidR="0094146D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</w:rPr>
        <w:t xml:space="preserve"> </w:t>
      </w:r>
      <w:r w:rsidR="0094146D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  <w:lang w:bidi="ar-JO"/>
        </w:rPr>
        <w:t>(</w:t>
      </w:r>
      <w:r w:rsidR="0094146D" w:rsidRPr="0094146D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>Go to Flow</w:t>
      </w:r>
      <w:r w:rsidR="0094146D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  <w:lang w:bidi="ar-JO"/>
        </w:rPr>
        <w:t xml:space="preserve">) </w:t>
      </w: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للمستخدمين بتقسيم التدفقات الكبيرة والمعقدة إلى تدفقات أصغر وربطها معًا، مما يمكنهم من</w:t>
      </w:r>
      <w:r w:rsidR="0094146D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</w:rPr>
        <w:t>:</w:t>
      </w:r>
    </w:p>
    <w:p w14:paraId="393AB8E4" w14:textId="5F8C3318" w:rsidR="00DC5F38" w:rsidRPr="0094146D" w:rsidRDefault="00000000" w:rsidP="0094146D">
      <w:pPr>
        <w:pStyle w:val="Compact"/>
        <w:numPr>
          <w:ilvl w:val="0"/>
          <w:numId w:val="2"/>
        </w:numPr>
        <w:bidi/>
        <w:spacing w:before="0" w:after="0" w:line="360" w:lineRule="auto"/>
        <w:ind w:left="0" w:firstLine="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إعادة استخدام الوظائف عبر فروع متعددة وتدفقات متعددة</w:t>
      </w:r>
      <w:r w:rsidR="0094146D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</w:rPr>
        <w:t>.</w:t>
      </w:r>
    </w:p>
    <w:p w14:paraId="1CD3D95F" w14:textId="616FD3DB" w:rsidR="00DC5F38" w:rsidRPr="0094146D" w:rsidRDefault="00000000" w:rsidP="0094146D">
      <w:pPr>
        <w:pStyle w:val="Compact"/>
        <w:numPr>
          <w:ilvl w:val="0"/>
          <w:numId w:val="2"/>
        </w:numPr>
        <w:bidi/>
        <w:spacing w:before="0" w:after="0" w:line="360" w:lineRule="auto"/>
        <w:ind w:left="0" w:firstLine="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نقل التحكم في التنفيذ من تدفق إلى آخر</w:t>
      </w:r>
      <w:r w:rsidR="003C060F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</w:rPr>
        <w:t>.</w:t>
      </w:r>
    </w:p>
    <w:p w14:paraId="598A175B" w14:textId="6CCCE2CF" w:rsidR="00EC3CE4" w:rsidRPr="0094146D" w:rsidRDefault="00EC3CE4" w:rsidP="009052BC">
      <w:pPr>
        <w:pStyle w:val="Compact"/>
        <w:bidi/>
        <w:spacing w:before="0" w:after="0" w:line="360" w:lineRule="auto"/>
        <w:jc w:val="center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94146D">
        <w:rPr>
          <w:rFonts w:asciiTheme="majorHAnsi" w:hAnsiTheme="majorHAnsi" w:cstheme="majorHAnsi"/>
          <w:noProof/>
          <w:color w:val="0D0D0D" w:themeColor="text1" w:themeTint="F2"/>
          <w:sz w:val="26"/>
          <w:szCs w:val="26"/>
        </w:rPr>
        <w:drawing>
          <wp:inline distT="0" distB="0" distL="0" distR="0" wp14:anchorId="03490D59" wp14:editId="5827AB9D">
            <wp:extent cx="5943600" cy="2976245"/>
            <wp:effectExtent l="19050" t="19050" r="0" b="0"/>
            <wp:docPr id="2045109580" name="Picture 1" descr="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62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91DAF2" w14:textId="77777777" w:rsidR="00DC5F38" w:rsidRPr="0094146D" w:rsidRDefault="00000000" w:rsidP="0094146D">
      <w:pPr>
        <w:pStyle w:val="Heading2"/>
        <w:bidi/>
        <w:spacing w:before="0" w:line="360" w:lineRule="auto"/>
        <w:rPr>
          <w:rFonts w:cstheme="majorHAnsi"/>
          <w:color w:val="0D0D0D" w:themeColor="text1" w:themeTint="F2"/>
          <w:sz w:val="26"/>
          <w:szCs w:val="26"/>
        </w:rPr>
      </w:pPr>
      <w:bookmarkStart w:id="0" w:name="use-cases"/>
      <w:r w:rsidRPr="0094146D">
        <w:rPr>
          <w:rFonts w:cstheme="majorHAnsi"/>
          <w:color w:val="0D0D0D" w:themeColor="text1" w:themeTint="F2"/>
          <w:sz w:val="26"/>
          <w:szCs w:val="26"/>
        </w:rPr>
        <w:t>استخدم حالات</w:t>
      </w:r>
    </w:p>
    <w:p w14:paraId="3E895A05" w14:textId="25B1EB63" w:rsidR="00DC5F38" w:rsidRPr="0094146D" w:rsidRDefault="00000000" w:rsidP="0094146D">
      <w:pPr>
        <w:pStyle w:val="FirstParagraph"/>
        <w:bidi/>
        <w:spacing w:before="0" w:after="0" w:line="360" w:lineRule="auto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حالات الاستخدام الشائعة لعنصر واجهة المستخدم </w:t>
      </w:r>
      <w:r w:rsidR="009052BC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</w:rPr>
        <w:t xml:space="preserve"> (</w:t>
      </w:r>
      <w:r w:rsidR="009052BC" w:rsidRPr="0094146D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>Go to Flow</w:t>
      </w:r>
      <w:r w:rsidR="009052BC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</w:rPr>
        <w:t xml:space="preserve">) </w:t>
      </w: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تغليف الوظائف العامة وإعادة استخدامها، وتنظيم التدفقات المعقدة في مجموعات فرعية منطقية، وتمرير عمليات التنفيذ المباشرة بين التدفقات</w:t>
      </w:r>
      <w:r w:rsidR="009052BC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</w:rPr>
        <w:t>.</w:t>
      </w:r>
    </w:p>
    <w:p w14:paraId="364F3F12" w14:textId="6F5C9D5A" w:rsidR="00DC5F38" w:rsidRPr="0094146D" w:rsidRDefault="00000000" w:rsidP="0094146D">
      <w:pPr>
        <w:pStyle w:val="BodyText"/>
        <w:bidi/>
        <w:spacing w:before="0" w:after="0" w:line="360" w:lineRule="auto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أمثلة</w:t>
      </w:r>
      <w:r w:rsidR="004706AC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</w:rPr>
        <w:t>:</w:t>
      </w:r>
    </w:p>
    <w:p w14:paraId="1933536F" w14:textId="6C716473" w:rsidR="00DC5F38" w:rsidRPr="0094146D" w:rsidRDefault="00000000" w:rsidP="0094146D">
      <w:pPr>
        <w:pStyle w:val="Compact"/>
        <w:numPr>
          <w:ilvl w:val="0"/>
          <w:numId w:val="3"/>
        </w:numPr>
        <w:bidi/>
        <w:spacing w:before="0" w:after="0" w:line="360" w:lineRule="auto"/>
        <w:ind w:left="0" w:firstLine="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قم بإنشاء تدفق فرعي للتسجيل قابل لإعادة الاستخدام لإعادة بيانات </w:t>
      </w:r>
      <w:r w:rsidR="00D3280D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</w:rPr>
        <w:t xml:space="preserve"> (</w:t>
      </w:r>
      <w:r w:rsidR="00D3280D"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POST</w:t>
      </w:r>
      <w:r w:rsidR="00D3280D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</w:rPr>
        <w:t xml:space="preserve">) </w:t>
      </w: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إلى أنظمتك الخاصة</w:t>
      </w:r>
    </w:p>
    <w:p w14:paraId="61147E26" w14:textId="68B61A78" w:rsidR="00DC5F38" w:rsidRPr="0094146D" w:rsidRDefault="00000000" w:rsidP="0094146D">
      <w:pPr>
        <w:pStyle w:val="Compact"/>
        <w:numPr>
          <w:ilvl w:val="0"/>
          <w:numId w:val="3"/>
        </w:numPr>
        <w:bidi/>
        <w:spacing w:before="0" w:after="0" w:line="360" w:lineRule="auto"/>
        <w:ind w:left="0" w:firstLine="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نقل جهة اتصال إلى </w:t>
      </w:r>
      <w:r w:rsidR="00D3280D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</w:rPr>
        <w:t xml:space="preserve"> (</w:t>
      </w:r>
      <w:r w:rsidR="00D3280D"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IVR</w:t>
      </w:r>
      <w:r w:rsidR="00D3280D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</w:rPr>
        <w:t xml:space="preserve">) </w:t>
      </w: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آخر مستقل</w:t>
      </w:r>
    </w:p>
    <w:p w14:paraId="6A3853D0" w14:textId="77777777" w:rsidR="00DC5F38" w:rsidRPr="0094146D" w:rsidRDefault="00000000" w:rsidP="0094146D">
      <w:pPr>
        <w:pStyle w:val="Compact"/>
        <w:numPr>
          <w:ilvl w:val="0"/>
          <w:numId w:val="3"/>
        </w:numPr>
        <w:bidi/>
        <w:spacing w:before="0" w:after="0" w:line="360" w:lineRule="auto"/>
        <w:ind w:left="0" w:firstLine="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تغليف عملية جمع هوية جهة الاتصال والتحقق منها</w:t>
      </w:r>
    </w:p>
    <w:p w14:paraId="0DF454DE" w14:textId="77777777" w:rsidR="00DC5F38" w:rsidRPr="0094146D" w:rsidRDefault="00000000" w:rsidP="0094146D">
      <w:pPr>
        <w:pStyle w:val="FirstParagraph"/>
        <w:bidi/>
        <w:spacing w:before="0" w:after="0" w:line="360" w:lineRule="auto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94146D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>فوائد إضافية:</w:t>
      </w:r>
    </w:p>
    <w:p w14:paraId="71687740" w14:textId="42576929" w:rsidR="00DC5F38" w:rsidRPr="0094146D" w:rsidRDefault="00000000" w:rsidP="0094146D">
      <w:pPr>
        <w:pStyle w:val="BodyText"/>
        <w:bidi/>
        <w:spacing w:before="0" w:after="0" w:line="360" w:lineRule="auto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بالإضافة إلى حالات الاستخدام التي يتيحها </w:t>
      </w:r>
      <w:r w:rsidR="00D3280D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</w:rPr>
        <w:t xml:space="preserve"> (</w:t>
      </w:r>
      <w:r w:rsidR="00D3280D" w:rsidRPr="0094146D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>Go to Flow</w:t>
      </w:r>
      <w:r w:rsidR="00D3280D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</w:rPr>
        <w:t>)</w:t>
      </w: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 xml:space="preserve">، هناك فوائد ثانوية تجعل بناء سير عمل الاتصالات باستخدام </w:t>
      </w:r>
      <w:r w:rsidR="00D3280D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</w:rPr>
        <w:t xml:space="preserve"> (</w:t>
      </w:r>
      <w:r w:rsidR="00D3280D" w:rsidRPr="0094146D">
        <w:rPr>
          <w:rFonts w:asciiTheme="majorHAnsi" w:hAnsiTheme="majorHAnsi" w:cstheme="majorHAnsi"/>
          <w:b/>
          <w:bCs/>
          <w:color w:val="0D0D0D" w:themeColor="text1" w:themeTint="F2"/>
          <w:sz w:val="26"/>
          <w:szCs w:val="26"/>
        </w:rPr>
        <w:t>Flow Studio</w:t>
      </w:r>
      <w:r w:rsidR="00D3280D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</w:rPr>
        <w:t xml:space="preserve">) </w:t>
      </w: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تجربة أكثر متعة</w:t>
      </w:r>
      <w:r w:rsidR="00D3280D">
        <w:rPr>
          <w:rFonts w:asciiTheme="majorHAnsi" w:hAnsiTheme="majorHAnsi" w:cstheme="majorHAnsi" w:hint="cs"/>
          <w:color w:val="0D0D0D" w:themeColor="text1" w:themeTint="F2"/>
          <w:sz w:val="26"/>
          <w:szCs w:val="26"/>
          <w:rtl/>
        </w:rPr>
        <w:t>:</w:t>
      </w:r>
    </w:p>
    <w:p w14:paraId="4FB3D1B4" w14:textId="77777777" w:rsidR="00DC5F38" w:rsidRPr="0094146D" w:rsidRDefault="00000000" w:rsidP="0094146D">
      <w:pPr>
        <w:pStyle w:val="Compact"/>
        <w:numPr>
          <w:ilvl w:val="0"/>
          <w:numId w:val="4"/>
        </w:numPr>
        <w:bidi/>
        <w:spacing w:before="0" w:after="0" w:line="360" w:lineRule="auto"/>
        <w:ind w:left="0" w:firstLine="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يقلل من التعقيد للتدفقات الكبيرة</w:t>
      </w:r>
    </w:p>
    <w:p w14:paraId="4080BF2E" w14:textId="77777777" w:rsidR="00DC5F38" w:rsidRPr="0094146D" w:rsidRDefault="00000000" w:rsidP="0094146D">
      <w:pPr>
        <w:pStyle w:val="Compact"/>
        <w:numPr>
          <w:ilvl w:val="0"/>
          <w:numId w:val="4"/>
        </w:numPr>
        <w:bidi/>
        <w:spacing w:before="0" w:after="0" w:line="360" w:lineRule="auto"/>
        <w:ind w:left="0" w:firstLine="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t>يلغي الحاجة إلى نسخ/لصق الأدوات في أماكن متعددة</w:t>
      </w:r>
    </w:p>
    <w:p w14:paraId="26332AEB" w14:textId="77777777" w:rsidR="00DC5F38" w:rsidRPr="0094146D" w:rsidRDefault="00000000" w:rsidP="0094146D">
      <w:pPr>
        <w:pStyle w:val="Compact"/>
        <w:numPr>
          <w:ilvl w:val="0"/>
          <w:numId w:val="4"/>
        </w:numPr>
        <w:bidi/>
        <w:spacing w:before="0" w:after="0" w:line="360" w:lineRule="auto"/>
        <w:ind w:left="0" w:firstLine="0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  <w:r w:rsidRPr="0094146D">
        <w:rPr>
          <w:rFonts w:asciiTheme="majorHAnsi" w:hAnsiTheme="majorHAnsi" w:cstheme="majorHAnsi"/>
          <w:color w:val="0D0D0D" w:themeColor="text1" w:themeTint="F2"/>
          <w:sz w:val="26"/>
          <w:szCs w:val="26"/>
        </w:rPr>
        <w:lastRenderedPageBreak/>
        <w:t>يتيح البناء المستقل واختبار الوظائف الجديدة</w:t>
      </w:r>
    </w:p>
    <w:p w14:paraId="14023FBB" w14:textId="77777777" w:rsidR="00DC5F38" w:rsidRPr="0094146D" w:rsidRDefault="00000000" w:rsidP="0094146D">
      <w:pPr>
        <w:pStyle w:val="Heading2"/>
        <w:bidi/>
        <w:spacing w:before="0" w:line="360" w:lineRule="auto"/>
        <w:rPr>
          <w:rFonts w:cstheme="majorHAnsi"/>
          <w:color w:val="0D0D0D" w:themeColor="text1" w:themeTint="F2"/>
          <w:sz w:val="26"/>
          <w:szCs w:val="26"/>
        </w:rPr>
      </w:pPr>
      <w:bookmarkStart w:id="1" w:name="X429406a71731785be09a9007814cb7712cf6ab5"/>
      <w:bookmarkEnd w:id="0"/>
      <w:r w:rsidRPr="0094146D">
        <w:rPr>
          <w:rFonts w:cstheme="majorHAnsi"/>
          <w:color w:val="0D0D0D" w:themeColor="text1" w:themeTint="F2"/>
          <w:sz w:val="26"/>
          <w:szCs w:val="26"/>
        </w:rPr>
        <w:t>التكوين المطلوب لأداة Go To Flow</w:t>
      </w:r>
    </w:p>
    <w:tbl>
      <w:tblPr>
        <w:tblStyle w:val="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2988"/>
        <w:gridCol w:w="6588"/>
      </w:tblGrid>
      <w:tr w:rsidR="0094146D" w:rsidRPr="0094146D" w14:paraId="4F3B96EF" w14:textId="77777777" w:rsidTr="00EC3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60" w:type="pct"/>
          </w:tcPr>
          <w:p w14:paraId="3553B1EA" w14:textId="23CDE1DA" w:rsidR="00DC5F38" w:rsidRPr="0094146D" w:rsidRDefault="00000000" w:rsidP="0094146D">
            <w:pPr>
              <w:pStyle w:val="Compact"/>
              <w:bidi/>
              <w:spacing w:before="0" w:after="0" w:line="360" w:lineRule="auto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94146D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 xml:space="preserve">اسم </w:t>
            </w:r>
            <w:r w:rsidR="004A3C93">
              <w:rPr>
                <w:rFonts w:asciiTheme="majorHAnsi" w:hAnsiTheme="majorHAnsi" w:cstheme="majorHAnsi" w:hint="cs"/>
                <w:color w:val="0D0D0D" w:themeColor="text1" w:themeTint="F2"/>
                <w:sz w:val="26"/>
                <w:szCs w:val="26"/>
                <w:rtl/>
              </w:rPr>
              <w:t xml:space="preserve"> </w:t>
            </w:r>
            <w:r w:rsidR="00C04588">
              <w:rPr>
                <w:rFonts w:asciiTheme="majorHAnsi" w:hAnsiTheme="majorHAnsi" w:cstheme="majorHAnsi" w:hint="cs"/>
                <w:color w:val="0D0D0D" w:themeColor="text1" w:themeTint="F2"/>
                <w:sz w:val="26"/>
                <w:szCs w:val="26"/>
                <w:rtl/>
              </w:rPr>
              <w:t>المتغير</w:t>
            </w:r>
          </w:p>
        </w:tc>
        <w:tc>
          <w:tcPr>
            <w:tcW w:w="3440" w:type="pct"/>
          </w:tcPr>
          <w:p w14:paraId="66DD34B3" w14:textId="77777777" w:rsidR="00DC5F38" w:rsidRPr="0094146D" w:rsidRDefault="00000000" w:rsidP="0094146D">
            <w:pPr>
              <w:pStyle w:val="Compact"/>
              <w:bidi/>
              <w:spacing w:before="0" w:after="0" w:line="360" w:lineRule="auto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94146D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وصف</w:t>
            </w:r>
          </w:p>
        </w:tc>
      </w:tr>
      <w:tr w:rsidR="0094146D" w:rsidRPr="0094146D" w14:paraId="45A3E05C" w14:textId="77777777" w:rsidTr="00EC3CE4">
        <w:tc>
          <w:tcPr>
            <w:tcW w:w="1560" w:type="pct"/>
          </w:tcPr>
          <w:p w14:paraId="3C1A3BD8" w14:textId="77777777" w:rsidR="00DC5F38" w:rsidRPr="0094146D" w:rsidRDefault="00000000" w:rsidP="0094146D">
            <w:pPr>
              <w:pStyle w:val="Compact"/>
              <w:bidi/>
              <w:spacing w:before="0" w:after="0" w:line="360" w:lineRule="auto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94146D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تدفق الوجهة</w:t>
            </w:r>
          </w:p>
        </w:tc>
        <w:tc>
          <w:tcPr>
            <w:tcW w:w="3440" w:type="pct"/>
          </w:tcPr>
          <w:p w14:paraId="5576B252" w14:textId="77777777" w:rsidR="00DC5F38" w:rsidRPr="0094146D" w:rsidRDefault="00000000" w:rsidP="0094146D">
            <w:pPr>
              <w:pStyle w:val="Compact"/>
              <w:bidi/>
              <w:spacing w:before="0" w:after="0" w:line="360" w:lineRule="auto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94146D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التدفق المطلوب استخدامه كتدفق فرعي</w:t>
            </w:r>
          </w:p>
        </w:tc>
      </w:tr>
      <w:tr w:rsidR="0094146D" w:rsidRPr="0094146D" w14:paraId="6B3F5A6F" w14:textId="77777777" w:rsidTr="00EC3CE4">
        <w:tc>
          <w:tcPr>
            <w:tcW w:w="1560" w:type="pct"/>
          </w:tcPr>
          <w:p w14:paraId="3AE30AD4" w14:textId="77777777" w:rsidR="00DC5F38" w:rsidRPr="0094146D" w:rsidRDefault="00000000" w:rsidP="0094146D">
            <w:pPr>
              <w:pStyle w:val="Compact"/>
              <w:bidi/>
              <w:spacing w:before="0" w:after="0" w:line="360" w:lineRule="auto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94146D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المتغيرات</w:t>
            </w:r>
          </w:p>
        </w:tc>
        <w:tc>
          <w:tcPr>
            <w:tcW w:w="3440" w:type="pct"/>
          </w:tcPr>
          <w:p w14:paraId="332345F3" w14:textId="77777777" w:rsidR="00DC5F38" w:rsidRPr="0094146D" w:rsidRDefault="00000000" w:rsidP="0094146D">
            <w:pPr>
              <w:pStyle w:val="Compact"/>
              <w:bidi/>
              <w:spacing w:before="0" w:after="0" w:line="360" w:lineRule="auto"/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</w:pPr>
            <w:r w:rsidRPr="0094146D">
              <w:rPr>
                <w:rFonts w:asciiTheme="majorHAnsi" w:hAnsiTheme="majorHAnsi" w:cstheme="majorHAnsi"/>
                <w:color w:val="0D0D0D" w:themeColor="text1" w:themeTint="F2"/>
                <w:sz w:val="26"/>
                <w:szCs w:val="26"/>
              </w:rPr>
              <w:t>يمكن إرجاع المتغيرات من التدفق الفرعي إلى التدفق الأصلي</w:t>
            </w:r>
          </w:p>
        </w:tc>
      </w:tr>
      <w:bookmarkEnd w:id="1"/>
    </w:tbl>
    <w:p w14:paraId="787D4863" w14:textId="77777777" w:rsidR="007B2C74" w:rsidRPr="0094146D" w:rsidRDefault="007B2C74" w:rsidP="0094146D">
      <w:pPr>
        <w:bidi/>
        <w:spacing w:after="0" w:line="360" w:lineRule="auto"/>
        <w:rPr>
          <w:rFonts w:asciiTheme="majorHAnsi" w:hAnsiTheme="majorHAnsi" w:cstheme="majorHAnsi"/>
          <w:color w:val="0D0D0D" w:themeColor="text1" w:themeTint="F2"/>
          <w:sz w:val="26"/>
          <w:szCs w:val="26"/>
        </w:rPr>
      </w:pPr>
    </w:p>
    <w:sectPr w:rsidR="007B2C74" w:rsidRPr="0094146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D0A45" w14:textId="77777777" w:rsidR="00811339" w:rsidRDefault="00811339">
      <w:pPr>
        <w:spacing w:after="0"/>
      </w:pPr>
      <w:r>
        <w:separator/>
      </w:r>
    </w:p>
  </w:endnote>
  <w:endnote w:type="continuationSeparator" w:id="0">
    <w:p w14:paraId="118753F2" w14:textId="77777777" w:rsidR="00811339" w:rsidRDefault="008113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D3109" w14:textId="77777777" w:rsidR="00811339" w:rsidRDefault="00811339">
      <w:r>
        <w:separator/>
      </w:r>
    </w:p>
  </w:footnote>
  <w:footnote w:type="continuationSeparator" w:id="0">
    <w:p w14:paraId="5230E3A8" w14:textId="77777777" w:rsidR="00811339" w:rsidRDefault="00811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857EA206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F6666B78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 w16cid:durableId="924921139">
    <w:abstractNumId w:val="0"/>
  </w:num>
  <w:num w:numId="2" w16cid:durableId="1384253883">
    <w:abstractNumId w:val="1"/>
  </w:num>
  <w:num w:numId="3" w16cid:durableId="981732088">
    <w:abstractNumId w:val="1"/>
  </w:num>
  <w:num w:numId="4" w16cid:durableId="1490168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F38"/>
    <w:rsid w:val="003C060F"/>
    <w:rsid w:val="004706AC"/>
    <w:rsid w:val="004A3C93"/>
    <w:rsid w:val="007B2C74"/>
    <w:rsid w:val="00811339"/>
    <w:rsid w:val="009052BC"/>
    <w:rsid w:val="0094146D"/>
    <w:rsid w:val="00AD5819"/>
    <w:rsid w:val="00AE62B6"/>
    <w:rsid w:val="00C04588"/>
    <w:rsid w:val="00D3280D"/>
    <w:rsid w:val="00DC5F38"/>
    <w:rsid w:val="00EC3CE4"/>
    <w:rsid w:val="00F5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289E"/>
  <w15:docId w15:val="{E8D12CD5-604A-4ED3-BC99-2D448FEC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a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to Flow - Flow Control Widget</dc:title>
  <dc:creator/>
  <cp:keywords/>
  <cp:lastModifiedBy>Asma'a Jaradat</cp:lastModifiedBy>
  <cp:revision>10</cp:revision>
  <dcterms:created xsi:type="dcterms:W3CDTF">2024-07-04T08:07:00Z</dcterms:created>
  <dcterms:modified xsi:type="dcterms:W3CDTF">2024-07-04T12:30:00Z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At">
    <vt:lpwstr>Thu Mar 31 2022 11:59:15 GMT+0000 (Coordinated Universal Time)</vt:lpwstr>
  </property>
  <property fmtid="{D5CDD505-2E9C-101B-9397-08002B2CF9AE}" pid="3" name="excerpt">
    <vt:lpwstr/>
  </property>
  <property fmtid="{D5CDD505-2E9C-101B-9397-08002B2CF9AE}" pid="4" name="hidden">
    <vt:lpwstr>False</vt:lpwstr>
  </property>
  <property fmtid="{D5CDD505-2E9C-101B-9397-08002B2CF9AE}" pid="5" name="slug">
    <vt:lpwstr>go-to-flow</vt:lpwstr>
  </property>
  <property fmtid="{D5CDD505-2E9C-101B-9397-08002B2CF9AE}" pid="6" name="updatedAt">
    <vt:lpwstr>Wed Oct 25 2023 11:11:21 GMT+0000 (Coordinated Universal Time)</vt:lpwstr>
  </property>
</Properties>
</file>